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DC1E41">
        <w:rPr>
          <w:rFonts w:asciiTheme="minorHAnsi" w:hAnsiTheme="minorHAnsi" w:cs="Times New Roman"/>
          <w:sz w:val="28"/>
          <w:szCs w:val="28"/>
        </w:rPr>
        <w:t xml:space="preserve">инвестиционной политики, внешнеэкономических связей, </w:t>
      </w:r>
      <w:r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 и от 22.05.2019 № 1613»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Решение, принятое</w:t>
      </w:r>
      <w:r w:rsidRPr="001519A8">
        <w:rPr>
          <w:rFonts w:asciiTheme="minorHAnsi" w:hAnsiTheme="minorHAnsi"/>
          <w:color w:val="000000"/>
          <w:sz w:val="28"/>
          <w:szCs w:val="28"/>
        </w:rPr>
        <w:t xml:space="preserve"> по итогам совещания, проведенного под председательством первого заместителя главы админис</w:t>
      </w:r>
      <w:r w:rsidR="005F4C38">
        <w:rPr>
          <w:rFonts w:asciiTheme="minorHAnsi" w:hAnsiTheme="minorHAnsi"/>
          <w:color w:val="000000"/>
          <w:sz w:val="28"/>
          <w:szCs w:val="28"/>
        </w:rPr>
        <w:t>трации города Нижнего Новгорода, во исполнение поручения главы города Нижнего Новгорода.</w:t>
      </w:r>
    </w:p>
    <w:p w:rsidR="00063AF3" w:rsidRPr="008F080B" w:rsidRDefault="00063AF3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063AF3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</w:t>
      </w:r>
      <w:r w:rsidRPr="001519A8">
        <w:rPr>
          <w:rFonts w:asciiTheme="minorHAnsi" w:hAnsiTheme="minorHAnsi"/>
          <w:sz w:val="28"/>
          <w:szCs w:val="28"/>
        </w:rPr>
        <w:t xml:space="preserve">тверждение </w:t>
      </w:r>
      <w:r w:rsidRPr="001519A8">
        <w:rPr>
          <w:rFonts w:ascii="Calibri" w:hAnsi="Calibri"/>
          <w:bCs/>
          <w:sz w:val="28"/>
          <w:szCs w:val="28"/>
        </w:rPr>
        <w:t>положения о порядке размещения нестационарных торговых объектов 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или муниципальным предприятиям на праве аренды, хозяйственного ведения, постоянного (бессрочного) пользования или оперативного управления.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 xml:space="preserve">муниципальной услуги «Включение места размещения нестационарного торгового объекта в схему размещения нестационарных </w:t>
      </w:r>
      <w:r w:rsidR="000E3080" w:rsidRPr="008F080B">
        <w:rPr>
          <w:rFonts w:asciiTheme="minorHAnsi" w:hAnsiTheme="minorHAnsi"/>
        </w:rPr>
        <w:lastRenderedPageBreak/>
        <w:t>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>предполагается</w:t>
      </w:r>
      <w:r w:rsidR="00DC1E41">
        <w:rPr>
          <w:rFonts w:asciiTheme="minorHAnsi" w:hAnsiTheme="minorHAnsi"/>
          <w:sz w:val="28"/>
          <w:szCs w:val="28"/>
        </w:rPr>
        <w:t>.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BC7D90" w:rsidRPr="00BC7D90" w:rsidRDefault="00BC7D90" w:rsidP="00BC7D90">
      <w:pPr>
        <w:pStyle w:val="ConsPlusNonformat"/>
        <w:tabs>
          <w:tab w:val="left" w:pos="34"/>
          <w:tab w:val="left" w:pos="318"/>
        </w:tabs>
        <w:ind w:firstLine="567"/>
        <w:rPr>
          <w:rFonts w:asciiTheme="minorHAnsi" w:hAnsiTheme="minorHAnsi" w:cs="Times New Roman"/>
          <w:sz w:val="28"/>
          <w:szCs w:val="28"/>
        </w:rPr>
      </w:pPr>
      <w:r w:rsidRPr="00BC7D90">
        <w:rPr>
          <w:rFonts w:asciiTheme="minorHAnsi" w:hAnsiTheme="minorHAnsi" w:cs="Times New Roman"/>
          <w:sz w:val="28"/>
          <w:szCs w:val="28"/>
        </w:rPr>
        <w:t xml:space="preserve">1. </w:t>
      </w:r>
      <w:r w:rsidR="00CB1B33">
        <w:rPr>
          <w:rFonts w:asciiTheme="minorHAnsi" w:hAnsiTheme="minorHAnsi" w:cs="Times New Roman"/>
          <w:sz w:val="28"/>
          <w:szCs w:val="28"/>
        </w:rPr>
        <w:t xml:space="preserve"> </w:t>
      </w:r>
      <w:r w:rsidRPr="00BC7D90">
        <w:rPr>
          <w:rFonts w:asciiTheme="minorHAnsi" w:hAnsiTheme="minorHAnsi" w:cs="Times New Roman"/>
          <w:sz w:val="28"/>
          <w:szCs w:val="28"/>
        </w:rPr>
        <w:t>АНО «ЦПП города Нижнего Новгорода»</w:t>
      </w:r>
      <w:r>
        <w:rPr>
          <w:rFonts w:asciiTheme="minorHAnsi" w:hAnsiTheme="minorHAnsi" w:cs="Times New Roman"/>
          <w:sz w:val="28"/>
          <w:szCs w:val="28"/>
        </w:rPr>
        <w:t>;</w:t>
      </w:r>
    </w:p>
    <w:p w:rsidR="00E17974" w:rsidRPr="00BC7D90" w:rsidRDefault="00BC7D90" w:rsidP="00BC7D90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  <w:u w:val="single"/>
        </w:rPr>
      </w:pPr>
      <w:r w:rsidRPr="00BC7D90">
        <w:rPr>
          <w:rFonts w:ascii="Calibri" w:hAnsi="Calibri"/>
          <w:sz w:val="28"/>
          <w:szCs w:val="28"/>
        </w:rPr>
        <w:t>2. НРО Общероссийской общественной организации малого и среднего бизнеса «Опора России»</w:t>
      </w:r>
      <w:r>
        <w:rPr>
          <w:rFonts w:ascii="Calibri" w:hAnsi="Calibr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996FEE">
        <w:rPr>
          <w:rFonts w:asciiTheme="minorHAnsi" w:hAnsiTheme="minorHAnsi"/>
          <w:sz w:val="28"/>
          <w:szCs w:val="28"/>
        </w:rPr>
        <w:t xml:space="preserve">рассмотрены и частично </w:t>
      </w:r>
      <w:r w:rsidR="00BC7D90">
        <w:rPr>
          <w:rFonts w:asciiTheme="minorHAnsi" w:hAnsiTheme="minorHAnsi"/>
          <w:sz w:val="28"/>
          <w:szCs w:val="28"/>
        </w:rPr>
        <w:t>учтены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 xml:space="preserve">«О внесении изменений в постановления администрации города Нижнего Новгорода от 28.02.2019 № 590 и от </w:t>
      </w:r>
      <w:r w:rsidR="00063AF3" w:rsidRPr="00063AF3">
        <w:rPr>
          <w:rFonts w:asciiTheme="minorHAnsi" w:hAnsiTheme="minorHAnsi"/>
          <w:sz w:val="28"/>
          <w:szCs w:val="28"/>
        </w:rPr>
        <w:lastRenderedPageBreak/>
        <w:t>22.05.2019 № 1613»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DC1E41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DC1E41" w:rsidRPr="00CA52DD">
        <w:rPr>
          <w:rFonts w:asciiTheme="minorHAnsi" w:hAnsiTheme="minorHAnsi" w:cs="Times New Roman"/>
          <w:sz w:val="28"/>
          <w:szCs w:val="28"/>
        </w:rPr>
        <w:t>инвестиционной политики, внешнеэкономических связей,</w:t>
      </w:r>
      <w:r w:rsidR="00DC1E41">
        <w:rPr>
          <w:rFonts w:asciiTheme="minorHAnsi" w:hAnsiTheme="minorHAnsi" w:cs="Times New Roman"/>
          <w:sz w:val="28"/>
          <w:szCs w:val="28"/>
        </w:rPr>
        <w:t xml:space="preserve">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</w:t>
      </w:r>
      <w:r w:rsidR="00DC1E41">
        <w:rPr>
          <w:rFonts w:asciiTheme="minorHAnsi" w:hAnsiTheme="minorHAnsi"/>
          <w:sz w:val="28"/>
          <w:szCs w:val="28"/>
        </w:rPr>
        <w:t>467-11-29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DC1E41">
        <w:rPr>
          <w:rFonts w:asciiTheme="minorHAnsi" w:hAnsiTheme="minorHAnsi"/>
          <w:sz w:val="28"/>
          <w:szCs w:val="28"/>
        </w:rPr>
        <w:t>467-11-29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CA52DD" w:rsidRPr="00CA52DD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Директор департамента инвестиционной политики, </w:t>
      </w:r>
    </w:p>
    <w:p w:rsidR="00CA52DD" w:rsidRPr="00CA52DD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 xml:space="preserve">внешнеэкономических связей, предпринимательства </w:t>
      </w:r>
    </w:p>
    <w:p w:rsidR="00CA52DD" w:rsidRPr="00CA52DD" w:rsidRDefault="00CA52DD" w:rsidP="00CA52DD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CA52DD">
        <w:rPr>
          <w:rFonts w:asciiTheme="minorHAnsi" w:hAnsiTheme="minorHAnsi" w:cs="Times New Roman"/>
          <w:sz w:val="28"/>
          <w:szCs w:val="28"/>
        </w:rPr>
        <w:t>и туризма администрации города Нижнего Новгорода                                         И.Д. Лагутин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672A4"/>
    <w:rsid w:val="00996FEE"/>
    <w:rsid w:val="009B2AE0"/>
    <w:rsid w:val="009E6FD2"/>
    <w:rsid w:val="009F1DE8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BC7D90"/>
    <w:rsid w:val="00C578CE"/>
    <w:rsid w:val="00C71D64"/>
    <w:rsid w:val="00C81122"/>
    <w:rsid w:val="00CA52DD"/>
    <w:rsid w:val="00CB1B33"/>
    <w:rsid w:val="00D76DFE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4486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31</cp:revision>
  <cp:lastPrinted>2018-09-03T15:21:00Z</cp:lastPrinted>
  <dcterms:created xsi:type="dcterms:W3CDTF">2018-09-03T14:52:00Z</dcterms:created>
  <dcterms:modified xsi:type="dcterms:W3CDTF">2020-09-18T11:08:00Z</dcterms:modified>
</cp:coreProperties>
</file>